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A7" w:rsidRDefault="006018A7">
      <w:pPr>
        <w:rPr>
          <w:rFonts w:ascii="Arial" w:hAnsi="Arial"/>
        </w:rPr>
      </w:pPr>
    </w:p>
    <w:p w:rsidR="006018A7" w:rsidRDefault="00650367" w:rsidP="00650367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CRONOGRAMA DE IMPLANTAÇÃO DO RESIDENCIAL </w:t>
      </w:r>
      <w:r w:rsidR="006F257F">
        <w:rPr>
          <w:rFonts w:ascii="Arial" w:hAnsi="Arial"/>
        </w:rPr>
        <w:t>SOBRADINHO</w:t>
      </w:r>
    </w:p>
    <w:p w:rsidR="001F7056" w:rsidRDefault="001F7056" w:rsidP="00650367">
      <w:pPr>
        <w:jc w:val="center"/>
        <w:rPr>
          <w:rFonts w:ascii="Arial" w:hAnsi="Arial"/>
        </w:rPr>
      </w:pPr>
      <w:r>
        <w:rPr>
          <w:rFonts w:ascii="Arial" w:hAnsi="Arial"/>
        </w:rPr>
        <w:t>DEMANDA HÍDRICA PARA O PARCELAMENTO</w:t>
      </w:r>
    </w:p>
    <w:p w:rsidR="006018A7" w:rsidRDefault="006018A7">
      <w:pPr>
        <w:rPr>
          <w:rFonts w:ascii="Arial" w:hAnsi="Arial"/>
        </w:rPr>
      </w:pPr>
    </w:p>
    <w:p w:rsidR="00650367" w:rsidRDefault="00650367" w:rsidP="006D2EC1">
      <w:pPr>
        <w:tabs>
          <w:tab w:val="left" w:pos="1418"/>
        </w:tabs>
        <w:spacing w:before="120" w:after="120" w:line="276" w:lineRule="auto"/>
        <w:ind w:firstLine="709"/>
        <w:jc w:val="both"/>
        <w:rPr>
          <w:rFonts w:ascii="Arial" w:hAnsi="Arial" w:cs="Arial"/>
          <w:szCs w:val="24"/>
        </w:rPr>
      </w:pPr>
      <w:r w:rsidRPr="00074608">
        <w:rPr>
          <w:rFonts w:ascii="Arial" w:hAnsi="Arial" w:cs="Arial"/>
          <w:szCs w:val="24"/>
        </w:rPr>
        <w:t>O Governo do Distrito Federal lançou o Programa Habita Brasília, por meio do Decreto nº 37.438</w:t>
      </w:r>
      <w:r w:rsidR="00B61CD8">
        <w:rPr>
          <w:rFonts w:ascii="Arial" w:hAnsi="Arial" w:cs="Arial"/>
          <w:szCs w:val="24"/>
        </w:rPr>
        <w:t>,</w:t>
      </w:r>
      <w:r w:rsidRPr="00074608">
        <w:rPr>
          <w:rFonts w:ascii="Arial" w:hAnsi="Arial" w:cs="Arial"/>
          <w:szCs w:val="24"/>
        </w:rPr>
        <w:t xml:space="preserve"> de 24 de junho de 2016, cujo objetivo é promover soluções de moradia adequada à redução do déficit habitacional, estando a TERRACAP inserida no programa no eixo Lote Legal, que visa </w:t>
      </w:r>
      <w:proofErr w:type="gramStart"/>
      <w:r w:rsidRPr="00074608">
        <w:rPr>
          <w:rFonts w:ascii="Arial" w:hAnsi="Arial" w:cs="Arial"/>
          <w:szCs w:val="24"/>
        </w:rPr>
        <w:t>a</w:t>
      </w:r>
      <w:proofErr w:type="gramEnd"/>
      <w:r w:rsidRPr="00074608">
        <w:rPr>
          <w:rFonts w:ascii="Arial" w:hAnsi="Arial" w:cs="Arial"/>
          <w:szCs w:val="24"/>
        </w:rPr>
        <w:t xml:space="preserve"> produção de lotes urbanizados para a população de baixa renda.</w:t>
      </w:r>
    </w:p>
    <w:p w:rsidR="00650367" w:rsidRDefault="00650367" w:rsidP="006D2EC1">
      <w:pPr>
        <w:tabs>
          <w:tab w:val="left" w:pos="1418"/>
        </w:tabs>
        <w:spacing w:before="120" w:after="120" w:line="276" w:lineRule="auto"/>
        <w:ind w:firstLine="709"/>
        <w:jc w:val="both"/>
        <w:rPr>
          <w:rFonts w:ascii="Arial" w:hAnsi="Arial" w:cs="Arial"/>
          <w:szCs w:val="24"/>
        </w:rPr>
      </w:pPr>
      <w:r w:rsidRPr="00074608">
        <w:rPr>
          <w:rFonts w:ascii="Arial" w:hAnsi="Arial" w:cs="Arial"/>
          <w:szCs w:val="24"/>
        </w:rPr>
        <w:t xml:space="preserve">Encontra-se em desenvolvimento nesta Companhia o projeto urbanístico de parcelamento de solo denominado Residencial </w:t>
      </w:r>
      <w:r w:rsidR="006F257F">
        <w:rPr>
          <w:rFonts w:ascii="Arial" w:hAnsi="Arial" w:cs="Arial"/>
          <w:szCs w:val="24"/>
        </w:rPr>
        <w:t>Sobradinho</w:t>
      </w:r>
      <w:r w:rsidRPr="00074608">
        <w:rPr>
          <w:rFonts w:ascii="Arial" w:hAnsi="Arial" w:cs="Arial"/>
          <w:szCs w:val="24"/>
        </w:rPr>
        <w:t xml:space="preserve">, localizado na Região Administrativa de </w:t>
      </w:r>
      <w:r w:rsidR="006F257F">
        <w:rPr>
          <w:rFonts w:ascii="Arial" w:hAnsi="Arial" w:cs="Arial"/>
          <w:szCs w:val="24"/>
        </w:rPr>
        <w:t>Sobradinho, RA-</w:t>
      </w:r>
      <w:r w:rsidRPr="00074608">
        <w:rPr>
          <w:rFonts w:ascii="Arial" w:hAnsi="Arial" w:cs="Arial"/>
          <w:szCs w:val="24"/>
        </w:rPr>
        <w:t xml:space="preserve">V, com previsão de criação de </w:t>
      </w:r>
      <w:r w:rsidR="000F20CD">
        <w:rPr>
          <w:rFonts w:ascii="Arial" w:hAnsi="Arial" w:cs="Arial"/>
          <w:szCs w:val="24"/>
        </w:rPr>
        <w:t>3.134</w:t>
      </w:r>
      <w:r w:rsidRPr="00074608">
        <w:rPr>
          <w:rFonts w:ascii="Arial" w:hAnsi="Arial" w:cs="Arial"/>
          <w:szCs w:val="24"/>
        </w:rPr>
        <w:t xml:space="preserve"> unidades imobiliárias com capacidade de atender uma população de aproximadamente </w:t>
      </w:r>
      <w:r w:rsidR="000F20CD">
        <w:rPr>
          <w:rFonts w:ascii="Arial" w:hAnsi="Arial" w:cs="Arial"/>
          <w:szCs w:val="24"/>
        </w:rPr>
        <w:t>10.282</w:t>
      </w:r>
      <w:r w:rsidRPr="00074608">
        <w:rPr>
          <w:rFonts w:ascii="Arial" w:hAnsi="Arial" w:cs="Arial"/>
          <w:szCs w:val="24"/>
        </w:rPr>
        <w:t xml:space="preserve"> habitantes.</w:t>
      </w:r>
    </w:p>
    <w:p w:rsidR="00B11B68" w:rsidRDefault="00B11B68" w:rsidP="00B11B68">
      <w:pPr>
        <w:tabs>
          <w:tab w:val="left" w:pos="1418"/>
        </w:tabs>
        <w:spacing w:before="120" w:after="120" w:line="276" w:lineRule="auto"/>
        <w:jc w:val="both"/>
        <w:rPr>
          <w:rFonts w:ascii="Arial" w:hAnsi="Arial" w:cs="Arial"/>
          <w:szCs w:val="24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567"/>
        <w:gridCol w:w="1417"/>
        <w:gridCol w:w="992"/>
        <w:gridCol w:w="1134"/>
        <w:gridCol w:w="1161"/>
        <w:gridCol w:w="1107"/>
        <w:gridCol w:w="1418"/>
      </w:tblGrid>
      <w:tr w:rsidR="00B11B68" w:rsidRPr="001E6AEC" w:rsidTr="00B11B68">
        <w:tc>
          <w:tcPr>
            <w:tcW w:w="9640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E6AEC">
              <w:rPr>
                <w:rFonts w:ascii="Calibri" w:hAnsi="Calibri" w:cs="Calibri"/>
                <w:b/>
                <w:bCs/>
              </w:rPr>
              <w:t>CÁLCULO DE DENSIDADE DEMOGRÁFICA</w:t>
            </w:r>
          </w:p>
        </w:tc>
      </w:tr>
      <w:tr w:rsidR="00B11B68" w:rsidRPr="001E6AEC" w:rsidTr="00B11B68">
        <w:trPr>
          <w:trHeight w:val="387"/>
        </w:trPr>
        <w:tc>
          <w:tcPr>
            <w:tcW w:w="9640" w:type="dxa"/>
            <w:gridSpan w:val="9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Área da poligonal de projeto = 1.103594,98 m</w:t>
            </w:r>
            <w:r w:rsidRPr="001E6AEC">
              <w:rPr>
                <w:rFonts w:ascii="Calibri" w:hAnsi="Calibri" w:cs="Calibri"/>
                <w:b/>
                <w:bCs/>
                <w:sz w:val="20"/>
                <w:vertAlign w:val="superscript"/>
              </w:rPr>
              <w:t>2</w:t>
            </w:r>
            <w:r w:rsidRPr="001E6AEC">
              <w:rPr>
                <w:rFonts w:ascii="Calibri" w:hAnsi="Calibri" w:cs="Calibri"/>
                <w:b/>
                <w:bCs/>
                <w:sz w:val="20"/>
              </w:rPr>
              <w:t xml:space="preserve"> ou 103,359 ha</w:t>
            </w:r>
          </w:p>
        </w:tc>
      </w:tr>
      <w:tr w:rsidR="00B11B68" w:rsidRPr="001E6AEC" w:rsidTr="00B11B68">
        <w:trPr>
          <w:trHeight w:val="960"/>
        </w:trPr>
        <w:tc>
          <w:tcPr>
            <w:tcW w:w="7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 xml:space="preserve"> Usos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Área (m</w:t>
            </w:r>
            <w:r w:rsidRPr="001E6AEC">
              <w:rPr>
                <w:rFonts w:ascii="Calibri" w:hAnsi="Calibri" w:cs="Calibri"/>
                <w:b/>
                <w:bCs/>
                <w:sz w:val="20"/>
                <w:vertAlign w:val="superscript"/>
              </w:rPr>
              <w:t>2</w:t>
            </w:r>
            <w:r w:rsidRPr="001E6AEC">
              <w:rPr>
                <w:rFonts w:ascii="Calibri" w:hAnsi="Calibri" w:cs="Calibri"/>
                <w:b/>
                <w:bCs/>
                <w:sz w:val="20"/>
              </w:rPr>
              <w:t>)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CA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Ocupação uso residencial (%)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Áreas comuns (%)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Área líquida (m</w:t>
            </w:r>
            <w:r w:rsidRPr="001E6AEC">
              <w:rPr>
                <w:rFonts w:ascii="Calibri" w:hAnsi="Calibri" w:cs="Calibri"/>
                <w:b/>
                <w:bCs/>
                <w:sz w:val="20"/>
                <w:vertAlign w:val="superscript"/>
              </w:rPr>
              <w:t>2</w:t>
            </w:r>
            <w:r w:rsidRPr="001E6AEC">
              <w:rPr>
                <w:rFonts w:ascii="Calibri" w:hAnsi="Calibri" w:cs="Calibri"/>
                <w:b/>
                <w:bCs/>
                <w:sz w:val="20"/>
              </w:rPr>
              <w:t>)</w:t>
            </w:r>
          </w:p>
        </w:tc>
        <w:tc>
          <w:tcPr>
            <w:tcW w:w="1161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Área do tipo de un. residencial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Nº de unidades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Nº de habitantes (área x 3,28)</w:t>
            </w:r>
          </w:p>
        </w:tc>
      </w:tr>
      <w:tr w:rsidR="00B11B68" w:rsidRPr="001E6AEC" w:rsidTr="00B11B68">
        <w:trPr>
          <w:trHeight w:val="407"/>
        </w:trPr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RU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66.849,00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proofErr w:type="gramStart"/>
            <w:r w:rsidRPr="001E6AEC">
              <w:rPr>
                <w:rFonts w:ascii="Calibri" w:hAnsi="Calibri" w:cs="Calibri"/>
                <w:bCs/>
                <w:sz w:val="20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100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66.849,00</w:t>
            </w:r>
          </w:p>
        </w:tc>
        <w:tc>
          <w:tcPr>
            <w:tcW w:w="116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136,5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490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1.607,20</w:t>
            </w:r>
          </w:p>
        </w:tc>
      </w:tr>
      <w:tr w:rsidR="00B11B68" w:rsidRPr="001E6AEC" w:rsidTr="00B11B68">
        <w:trPr>
          <w:trHeight w:val="405"/>
        </w:trPr>
        <w:tc>
          <w:tcPr>
            <w:tcW w:w="710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RC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54.729,84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proofErr w:type="gramStart"/>
            <w:r w:rsidRPr="001E6AEC">
              <w:rPr>
                <w:rFonts w:ascii="Calibri" w:hAnsi="Calibri" w:cs="Calibri"/>
                <w:bCs/>
                <w:sz w:val="20"/>
              </w:rPr>
              <w:t>3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92.356,61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1.154,46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3.786,62</w:t>
            </w:r>
          </w:p>
        </w:tc>
      </w:tr>
      <w:tr w:rsidR="00B11B68" w:rsidRPr="001E6AEC" w:rsidTr="00B11B68">
        <w:trPr>
          <w:trHeight w:val="424"/>
        </w:trPr>
        <w:tc>
          <w:tcPr>
            <w:tcW w:w="710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M1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315682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315682">
              <w:rPr>
                <w:rFonts w:ascii="Calibri" w:hAnsi="Calibri" w:cs="Calibri"/>
                <w:bCs/>
                <w:sz w:val="20"/>
              </w:rPr>
              <w:t>44.475,51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proofErr w:type="gramStart"/>
            <w:r w:rsidRPr="001E6AEC">
              <w:rPr>
                <w:rFonts w:ascii="Calibri" w:hAnsi="Calibri" w:cs="Calibri"/>
                <w:bCs/>
                <w:sz w:val="20"/>
              </w:rPr>
              <w:t>3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75.052,42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938,16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3.077,15</w:t>
            </w:r>
          </w:p>
        </w:tc>
      </w:tr>
      <w:tr w:rsidR="00B11B68" w:rsidRPr="001E6AEC" w:rsidTr="00B11B68">
        <w:trPr>
          <w:trHeight w:val="416"/>
        </w:trPr>
        <w:tc>
          <w:tcPr>
            <w:tcW w:w="710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M2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315682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315682">
              <w:rPr>
                <w:rFonts w:ascii="Calibri" w:hAnsi="Calibri" w:cs="Calibri"/>
                <w:bCs/>
                <w:sz w:val="20"/>
              </w:rPr>
              <w:t>16.425,80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proofErr w:type="gramStart"/>
            <w:r w:rsidRPr="001E6AEC">
              <w:rPr>
                <w:rFonts w:ascii="Calibri" w:hAnsi="Calibri" w:cs="Calibri"/>
                <w:bCs/>
                <w:sz w:val="20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20.942,90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261,79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858,66</w:t>
            </w:r>
          </w:p>
        </w:tc>
      </w:tr>
      <w:tr w:rsidR="00B11B68" w:rsidRPr="001E6AEC" w:rsidTr="00B11B68">
        <w:trPr>
          <w:trHeight w:val="409"/>
        </w:trPr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M3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11.875,07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proofErr w:type="gramStart"/>
            <w:r w:rsidRPr="001E6AEC">
              <w:rPr>
                <w:rFonts w:ascii="Calibri" w:hAnsi="Calibri" w:cs="Calibri"/>
                <w:bCs/>
                <w:sz w:val="20"/>
              </w:rPr>
              <w:t>3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87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23.245,45</w:t>
            </w:r>
          </w:p>
        </w:tc>
        <w:tc>
          <w:tcPr>
            <w:tcW w:w="11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80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290,57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1E6AEC">
              <w:rPr>
                <w:rFonts w:ascii="Calibri" w:hAnsi="Calibri" w:cs="Calibri"/>
                <w:bCs/>
                <w:sz w:val="20"/>
              </w:rPr>
              <w:t>953,06</w:t>
            </w:r>
          </w:p>
        </w:tc>
      </w:tr>
      <w:tr w:rsidR="00B11B68" w:rsidRPr="001E6AEC" w:rsidTr="00B11B68">
        <w:trPr>
          <w:trHeight w:val="271"/>
        </w:trPr>
        <w:tc>
          <w:tcPr>
            <w:tcW w:w="5954" w:type="dxa"/>
            <w:gridSpan w:val="6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1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1E6AEC">
              <w:rPr>
                <w:rFonts w:ascii="Calibri" w:hAnsi="Calibri" w:cs="Calibri"/>
                <w:b/>
                <w:bCs/>
                <w:sz w:val="20"/>
              </w:rPr>
              <w:t>SOMA</w:t>
            </w:r>
          </w:p>
        </w:tc>
        <w:tc>
          <w:tcPr>
            <w:tcW w:w="110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3.134,97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11B68" w:rsidRPr="001E6AEC" w:rsidRDefault="00B11B68" w:rsidP="00674A85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10.282,69</w:t>
            </w:r>
          </w:p>
        </w:tc>
      </w:tr>
    </w:tbl>
    <w:p w:rsidR="006018A7" w:rsidRDefault="006018A7" w:rsidP="00124143">
      <w:pPr>
        <w:ind w:firstLine="709"/>
        <w:rPr>
          <w:rFonts w:ascii="Arial" w:hAnsi="Arial"/>
        </w:rPr>
      </w:pPr>
    </w:p>
    <w:p w:rsidR="006D2EC1" w:rsidRDefault="00124143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A ocupação do Residencial se dará de forma escalonada em </w:t>
      </w:r>
      <w:r w:rsidR="006F257F">
        <w:rPr>
          <w:rFonts w:ascii="Arial" w:hAnsi="Arial"/>
        </w:rPr>
        <w:t>dois</w:t>
      </w:r>
      <w:r w:rsidR="00C66159">
        <w:rPr>
          <w:rFonts w:ascii="Arial" w:hAnsi="Arial"/>
        </w:rPr>
        <w:t xml:space="preserve"> momentos distintos.</w:t>
      </w:r>
    </w:p>
    <w:p w:rsidR="000329E3" w:rsidRDefault="006D2EC1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>A</w:t>
      </w:r>
      <w:r w:rsidR="00124143">
        <w:rPr>
          <w:rFonts w:ascii="Arial" w:hAnsi="Arial"/>
        </w:rPr>
        <w:t xml:space="preserve"> </w:t>
      </w:r>
      <w:r w:rsidR="00124143" w:rsidRPr="00D8304B">
        <w:rPr>
          <w:rFonts w:ascii="Arial" w:hAnsi="Arial"/>
          <w:b/>
        </w:rPr>
        <w:t>primeira</w:t>
      </w:r>
      <w:r w:rsidR="00124143">
        <w:rPr>
          <w:rFonts w:ascii="Arial" w:hAnsi="Arial"/>
        </w:rPr>
        <w:t xml:space="preserve"> fase de ocupação </w:t>
      </w:r>
      <w:r w:rsidR="0040397E">
        <w:rPr>
          <w:rFonts w:ascii="Arial" w:hAnsi="Arial"/>
        </w:rPr>
        <w:t>terá início</w:t>
      </w:r>
      <w:r w:rsidR="00124143">
        <w:rPr>
          <w:rFonts w:ascii="Arial" w:hAnsi="Arial"/>
        </w:rPr>
        <w:t xml:space="preserve"> </w:t>
      </w:r>
      <w:r>
        <w:rPr>
          <w:rFonts w:ascii="Arial" w:hAnsi="Arial"/>
        </w:rPr>
        <w:t xml:space="preserve">em </w:t>
      </w:r>
      <w:r w:rsidR="00EA10BD">
        <w:rPr>
          <w:rFonts w:ascii="Arial" w:hAnsi="Arial"/>
          <w:b/>
        </w:rPr>
        <w:t>fevereiro</w:t>
      </w:r>
      <w:r w:rsidRPr="006D2EC1">
        <w:rPr>
          <w:rFonts w:ascii="Arial" w:hAnsi="Arial"/>
          <w:b/>
        </w:rPr>
        <w:t>/201</w:t>
      </w:r>
      <w:r w:rsidR="00EA10BD">
        <w:rPr>
          <w:rFonts w:ascii="Arial" w:hAnsi="Arial"/>
          <w:b/>
        </w:rPr>
        <w:t>8</w:t>
      </w:r>
      <w:r w:rsidRPr="006D2EC1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124143">
        <w:rPr>
          <w:rFonts w:ascii="Arial" w:hAnsi="Arial"/>
        </w:rPr>
        <w:t xml:space="preserve">após a implantação das obras de infraestrutura básica </w:t>
      </w:r>
      <w:r w:rsidR="00124143" w:rsidRPr="000329E3">
        <w:rPr>
          <w:rFonts w:ascii="Arial" w:hAnsi="Arial"/>
        </w:rPr>
        <w:t xml:space="preserve">nos </w:t>
      </w:r>
      <w:r w:rsidR="006F257F" w:rsidRPr="000329E3">
        <w:rPr>
          <w:rFonts w:ascii="Arial" w:hAnsi="Arial"/>
        </w:rPr>
        <w:t>15</w:t>
      </w:r>
      <w:r w:rsidR="00124143" w:rsidRPr="000329E3">
        <w:rPr>
          <w:rFonts w:ascii="Arial" w:hAnsi="Arial"/>
        </w:rPr>
        <w:t xml:space="preserve"> conjuntos </w:t>
      </w:r>
      <w:r w:rsidR="00B90B9B" w:rsidRPr="000329E3">
        <w:rPr>
          <w:rFonts w:ascii="Arial" w:hAnsi="Arial"/>
        </w:rPr>
        <w:t xml:space="preserve">residenciais </w:t>
      </w:r>
      <w:r w:rsidR="00124143" w:rsidRPr="000329E3">
        <w:rPr>
          <w:rFonts w:ascii="Arial" w:hAnsi="Arial"/>
        </w:rPr>
        <w:t xml:space="preserve">localizados a </w:t>
      </w:r>
      <w:r w:rsidR="006F257F" w:rsidRPr="000329E3">
        <w:rPr>
          <w:rFonts w:ascii="Arial" w:hAnsi="Arial"/>
        </w:rPr>
        <w:t xml:space="preserve">região central do </w:t>
      </w:r>
      <w:r w:rsidR="00124143" w:rsidRPr="000329E3">
        <w:rPr>
          <w:rFonts w:ascii="Arial" w:hAnsi="Arial"/>
        </w:rPr>
        <w:t xml:space="preserve">parcelamento contendo </w:t>
      </w:r>
      <w:r w:rsidR="006F257F" w:rsidRPr="000329E3">
        <w:rPr>
          <w:rFonts w:ascii="Arial" w:hAnsi="Arial"/>
          <w:b/>
        </w:rPr>
        <w:t>490</w:t>
      </w:r>
      <w:r w:rsidR="00124143" w:rsidRPr="000329E3">
        <w:rPr>
          <w:rFonts w:ascii="Arial" w:hAnsi="Arial"/>
        </w:rPr>
        <w:t xml:space="preserve"> lotes</w:t>
      </w:r>
      <w:r w:rsidR="00124143">
        <w:rPr>
          <w:rFonts w:ascii="Arial" w:hAnsi="Arial"/>
        </w:rPr>
        <w:t xml:space="preserve"> destinados ao uso residencial unifamiliar</w:t>
      </w:r>
      <w:r w:rsidR="006F257F">
        <w:rPr>
          <w:rFonts w:ascii="Arial" w:hAnsi="Arial"/>
        </w:rPr>
        <w:t xml:space="preserve"> e </w:t>
      </w:r>
      <w:r w:rsidR="006F257F" w:rsidRPr="000329E3">
        <w:rPr>
          <w:rFonts w:ascii="Arial" w:hAnsi="Arial"/>
          <w:b/>
        </w:rPr>
        <w:t>57</w:t>
      </w:r>
      <w:r w:rsidR="006F257F">
        <w:rPr>
          <w:rFonts w:ascii="Arial" w:hAnsi="Arial"/>
        </w:rPr>
        <w:t xml:space="preserve"> lotes de uso misto</w:t>
      </w:r>
      <w:r w:rsidR="000329E3">
        <w:rPr>
          <w:rFonts w:ascii="Arial" w:hAnsi="Arial"/>
        </w:rPr>
        <w:t>, comércio e habitação</w:t>
      </w:r>
      <w:r w:rsidR="006F257F">
        <w:rPr>
          <w:rFonts w:ascii="Arial" w:hAnsi="Arial"/>
        </w:rPr>
        <w:t xml:space="preserve"> (M1 com </w:t>
      </w:r>
      <w:proofErr w:type="gramStart"/>
      <w:r w:rsidR="006F257F">
        <w:rPr>
          <w:rFonts w:ascii="Arial" w:hAnsi="Arial"/>
        </w:rPr>
        <w:t>4</w:t>
      </w:r>
      <w:proofErr w:type="gramEnd"/>
      <w:r w:rsidR="000329E3">
        <w:rPr>
          <w:rFonts w:ascii="Arial" w:hAnsi="Arial"/>
        </w:rPr>
        <w:t xml:space="preserve"> pavimentos). A implantação dos lotes comerciais se justifica por fazerem parte dos conjuntos onde estão os lotes destinados às unidades unifamiliares e pela necessidade de existir unidades comerciais </w:t>
      </w:r>
      <w:proofErr w:type="gramStart"/>
      <w:r w:rsidR="000329E3">
        <w:rPr>
          <w:rFonts w:ascii="Arial" w:hAnsi="Arial"/>
        </w:rPr>
        <w:t>para</w:t>
      </w:r>
      <w:proofErr w:type="gramEnd"/>
      <w:r w:rsidR="000329E3">
        <w:rPr>
          <w:rFonts w:ascii="Arial" w:hAnsi="Arial"/>
        </w:rPr>
        <w:t xml:space="preserve"> atender a população que deseja se instalar no parcelamento.</w:t>
      </w:r>
    </w:p>
    <w:p w:rsidR="00C66159" w:rsidRDefault="00C66159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</w:p>
    <w:p w:rsidR="00C66159" w:rsidRDefault="00C66159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</w:p>
    <w:p w:rsidR="00862E1B" w:rsidRPr="00B11B68" w:rsidRDefault="00862E1B" w:rsidP="006D2EC1">
      <w:pPr>
        <w:spacing w:before="120" w:after="120" w:line="276" w:lineRule="auto"/>
        <w:ind w:firstLine="709"/>
        <w:jc w:val="both"/>
        <w:rPr>
          <w:rFonts w:ascii="Arial" w:hAnsi="Arial"/>
          <w:color w:val="FF0000"/>
        </w:rPr>
      </w:pPr>
      <w:r w:rsidRPr="00B11B68">
        <w:rPr>
          <w:rFonts w:ascii="Arial" w:hAnsi="Arial"/>
          <w:color w:val="FF0000"/>
        </w:rPr>
        <w:lastRenderedPageBreak/>
        <w:t xml:space="preserve">A ocupação nessa fase corresponde a </w:t>
      </w:r>
      <w:r w:rsidR="00B11B68">
        <w:rPr>
          <w:rFonts w:ascii="Arial" w:hAnsi="Arial"/>
          <w:color w:val="FF0000"/>
        </w:rPr>
        <w:t>45,5</w:t>
      </w:r>
      <w:bookmarkStart w:id="0" w:name="_GoBack"/>
      <w:bookmarkEnd w:id="0"/>
      <w:r w:rsidR="00B11B68">
        <w:rPr>
          <w:rFonts w:ascii="Arial" w:hAnsi="Arial"/>
          <w:color w:val="FF0000"/>
        </w:rPr>
        <w:t>5</w:t>
      </w:r>
      <w:r w:rsidRPr="00B11B68">
        <w:rPr>
          <w:rFonts w:ascii="Arial" w:hAnsi="Arial"/>
          <w:color w:val="FF0000"/>
        </w:rPr>
        <w:t>% d</w:t>
      </w:r>
      <w:r w:rsidR="000329E3" w:rsidRPr="00B11B68">
        <w:rPr>
          <w:rFonts w:ascii="Arial" w:hAnsi="Arial"/>
          <w:color w:val="FF0000"/>
        </w:rPr>
        <w:t xml:space="preserve">a demanda total do parcelamento para a população residente, com os lotes de Equipamento Público Comunitário – EPC em número de </w:t>
      </w:r>
      <w:proofErr w:type="gramStart"/>
      <w:r w:rsidR="000329E3" w:rsidRPr="00B11B68">
        <w:rPr>
          <w:rFonts w:ascii="Arial" w:hAnsi="Arial"/>
          <w:color w:val="FF0000"/>
        </w:rPr>
        <w:t>7</w:t>
      </w:r>
      <w:proofErr w:type="gramEnd"/>
      <w:r w:rsidR="000329E3" w:rsidRPr="00B11B68">
        <w:rPr>
          <w:rFonts w:ascii="Arial" w:hAnsi="Arial"/>
          <w:color w:val="FF0000"/>
        </w:rPr>
        <w:t xml:space="preserve"> sendo alguns já instalados a demanda hídrica chega aos 50% previsto para o parcelamento.</w:t>
      </w:r>
    </w:p>
    <w:p w:rsidR="00EA10BD" w:rsidRDefault="00D8304B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A </w:t>
      </w:r>
      <w:r w:rsidRPr="006D2EC1">
        <w:rPr>
          <w:rFonts w:ascii="Arial" w:hAnsi="Arial"/>
          <w:b/>
        </w:rPr>
        <w:t>segunda</w:t>
      </w:r>
      <w:r>
        <w:rPr>
          <w:rFonts w:ascii="Arial" w:hAnsi="Arial"/>
        </w:rPr>
        <w:t xml:space="preserve"> </w:t>
      </w:r>
      <w:r w:rsidR="006D2EC1">
        <w:rPr>
          <w:rFonts w:ascii="Arial" w:hAnsi="Arial"/>
        </w:rPr>
        <w:t>fase</w:t>
      </w:r>
      <w:r>
        <w:rPr>
          <w:rFonts w:ascii="Arial" w:hAnsi="Arial"/>
        </w:rPr>
        <w:t xml:space="preserve"> de ocupação </w:t>
      </w:r>
      <w:r w:rsidR="00EA10BD">
        <w:rPr>
          <w:rFonts w:ascii="Arial" w:hAnsi="Arial"/>
        </w:rPr>
        <w:t xml:space="preserve">só </w:t>
      </w:r>
      <w:r w:rsidR="006D2EC1">
        <w:rPr>
          <w:rFonts w:ascii="Arial" w:hAnsi="Arial"/>
        </w:rPr>
        <w:t>t</w:t>
      </w:r>
      <w:r>
        <w:rPr>
          <w:rFonts w:ascii="Arial" w:hAnsi="Arial"/>
        </w:rPr>
        <w:t>erá</w:t>
      </w:r>
      <w:r w:rsidR="006D2EC1">
        <w:rPr>
          <w:rFonts w:ascii="Arial" w:hAnsi="Arial"/>
        </w:rPr>
        <w:t xml:space="preserve"> início</w:t>
      </w:r>
      <w:r w:rsidR="001F7056">
        <w:rPr>
          <w:rFonts w:ascii="Arial" w:hAnsi="Arial"/>
        </w:rPr>
        <w:t xml:space="preserve"> </w:t>
      </w:r>
      <w:r w:rsidR="00EA10BD">
        <w:rPr>
          <w:rFonts w:ascii="Arial" w:hAnsi="Arial"/>
        </w:rPr>
        <w:t xml:space="preserve">após a disponibilidade de água estar assegurada para a futura população. </w:t>
      </w:r>
    </w:p>
    <w:p w:rsidR="001E08A8" w:rsidRDefault="00862E1B" w:rsidP="006D2EC1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Em junho de 2018 </w:t>
      </w:r>
      <w:r w:rsidR="0095161E">
        <w:rPr>
          <w:rFonts w:ascii="Arial" w:hAnsi="Arial"/>
        </w:rPr>
        <w:t>espera-se que</w:t>
      </w:r>
      <w:r>
        <w:rPr>
          <w:rFonts w:ascii="Arial" w:hAnsi="Arial"/>
        </w:rPr>
        <w:t xml:space="preserve"> </w:t>
      </w:r>
      <w:r w:rsidR="0095161E">
        <w:rPr>
          <w:rFonts w:ascii="Arial" w:hAnsi="Arial"/>
        </w:rPr>
        <w:t>o</w:t>
      </w:r>
      <w:r>
        <w:rPr>
          <w:rFonts w:ascii="Arial" w:hAnsi="Arial"/>
        </w:rPr>
        <w:t xml:space="preserve">s </w:t>
      </w:r>
      <w:r w:rsidR="00EA10BD" w:rsidRPr="00EA10BD">
        <w:rPr>
          <w:rFonts w:ascii="Arial" w:hAnsi="Arial"/>
          <w:b/>
        </w:rPr>
        <w:t>490</w:t>
      </w:r>
      <w:r w:rsidR="0095161E" w:rsidRPr="0095161E">
        <w:rPr>
          <w:rFonts w:ascii="Arial" w:hAnsi="Arial"/>
          <w:b/>
        </w:rPr>
        <w:t xml:space="preserve"> lotes</w:t>
      </w:r>
      <w:r w:rsidR="0095161E">
        <w:rPr>
          <w:rFonts w:ascii="Arial" w:hAnsi="Arial"/>
        </w:rPr>
        <w:t xml:space="preserve"> est</w:t>
      </w:r>
      <w:r>
        <w:rPr>
          <w:rFonts w:ascii="Arial" w:hAnsi="Arial"/>
        </w:rPr>
        <w:t>e</w:t>
      </w:r>
      <w:r w:rsidR="0095161E">
        <w:rPr>
          <w:rFonts w:ascii="Arial" w:hAnsi="Arial"/>
        </w:rPr>
        <w:t>jam devidamente alienado</w:t>
      </w:r>
      <w:r>
        <w:rPr>
          <w:rFonts w:ascii="Arial" w:hAnsi="Arial"/>
        </w:rPr>
        <w:t>s aos seus adquirentes</w:t>
      </w:r>
      <w:r w:rsidR="0040397E">
        <w:rPr>
          <w:rFonts w:ascii="Arial" w:hAnsi="Arial"/>
        </w:rPr>
        <w:t xml:space="preserve">, </w:t>
      </w:r>
      <w:r w:rsidR="0095161E">
        <w:rPr>
          <w:rFonts w:ascii="Arial" w:hAnsi="Arial"/>
        </w:rPr>
        <w:t xml:space="preserve">o que representa uma </w:t>
      </w:r>
      <w:r>
        <w:rPr>
          <w:rFonts w:ascii="Arial" w:hAnsi="Arial"/>
        </w:rPr>
        <w:t xml:space="preserve">ocupação </w:t>
      </w:r>
      <w:r w:rsidR="0095161E">
        <w:rPr>
          <w:rFonts w:ascii="Arial" w:hAnsi="Arial"/>
        </w:rPr>
        <w:t xml:space="preserve">de </w:t>
      </w:r>
      <w:r w:rsidR="00B11B68">
        <w:rPr>
          <w:rFonts w:ascii="Arial" w:hAnsi="Arial"/>
        </w:rPr>
        <w:t>15,6</w:t>
      </w:r>
      <w:r>
        <w:rPr>
          <w:rFonts w:ascii="Arial" w:hAnsi="Arial"/>
        </w:rPr>
        <w:t xml:space="preserve">% </w:t>
      </w:r>
      <w:r w:rsidR="00BC5D16">
        <w:rPr>
          <w:rFonts w:ascii="Arial" w:hAnsi="Arial"/>
        </w:rPr>
        <w:t xml:space="preserve">do total </w:t>
      </w:r>
      <w:r>
        <w:rPr>
          <w:rFonts w:ascii="Arial" w:hAnsi="Arial"/>
        </w:rPr>
        <w:t>d</w:t>
      </w:r>
      <w:r w:rsidR="00BC5D16">
        <w:rPr>
          <w:rFonts w:ascii="Arial" w:hAnsi="Arial"/>
        </w:rPr>
        <w:t>e</w:t>
      </w:r>
      <w:r>
        <w:rPr>
          <w:rFonts w:ascii="Arial" w:hAnsi="Arial"/>
        </w:rPr>
        <w:t xml:space="preserve"> </w:t>
      </w:r>
      <w:r w:rsidR="0040397E">
        <w:rPr>
          <w:rFonts w:ascii="Arial" w:hAnsi="Arial"/>
        </w:rPr>
        <w:t xml:space="preserve">unidades </w:t>
      </w:r>
      <w:r w:rsidR="0095161E">
        <w:rPr>
          <w:rFonts w:ascii="Arial" w:hAnsi="Arial"/>
        </w:rPr>
        <w:t xml:space="preserve">residenciais </w:t>
      </w:r>
      <w:r w:rsidR="0040397E">
        <w:rPr>
          <w:rFonts w:ascii="Arial" w:hAnsi="Arial"/>
        </w:rPr>
        <w:t xml:space="preserve">previstas no parcelamento. </w:t>
      </w:r>
      <w:r>
        <w:rPr>
          <w:rFonts w:ascii="Arial" w:hAnsi="Arial"/>
        </w:rPr>
        <w:t xml:space="preserve"> </w:t>
      </w:r>
      <w:r w:rsidR="0095161E">
        <w:rPr>
          <w:rFonts w:ascii="Arial" w:hAnsi="Arial"/>
        </w:rPr>
        <w:t>Ressaltamos</w:t>
      </w:r>
      <w:r w:rsidR="00BC5D16">
        <w:rPr>
          <w:rFonts w:ascii="Arial" w:hAnsi="Arial"/>
        </w:rPr>
        <w:t xml:space="preserve"> que a taxa de ocupação poderá ser menor que a prevista, pois </w:t>
      </w:r>
      <w:r w:rsidR="009B5564">
        <w:rPr>
          <w:rFonts w:ascii="Arial" w:hAnsi="Arial"/>
        </w:rPr>
        <w:t>d</w:t>
      </w:r>
      <w:r w:rsidR="00BC5D16">
        <w:rPr>
          <w:rFonts w:ascii="Arial" w:hAnsi="Arial"/>
        </w:rPr>
        <w:t>epende</w:t>
      </w:r>
      <w:r w:rsidR="0095161E">
        <w:rPr>
          <w:rFonts w:ascii="Arial" w:hAnsi="Arial"/>
        </w:rPr>
        <w:t>r</w:t>
      </w:r>
      <w:r w:rsidR="009B5564">
        <w:rPr>
          <w:rFonts w:ascii="Arial" w:hAnsi="Arial"/>
        </w:rPr>
        <w:t>á</w:t>
      </w:r>
      <w:r w:rsidR="00BC5D16">
        <w:rPr>
          <w:rFonts w:ascii="Arial" w:hAnsi="Arial"/>
        </w:rPr>
        <w:t xml:space="preserve"> </w:t>
      </w:r>
      <w:r w:rsidR="00796BB0">
        <w:rPr>
          <w:rFonts w:ascii="Arial" w:hAnsi="Arial"/>
        </w:rPr>
        <w:t>da</w:t>
      </w:r>
      <w:r w:rsidR="00BC5D16">
        <w:rPr>
          <w:rFonts w:ascii="Arial" w:hAnsi="Arial"/>
        </w:rPr>
        <w:t xml:space="preserve"> capacidade da</w:t>
      </w:r>
      <w:r w:rsidR="00796BB0">
        <w:rPr>
          <w:rFonts w:ascii="Arial" w:hAnsi="Arial"/>
        </w:rPr>
        <w:t>s</w:t>
      </w:r>
      <w:r w:rsidR="00BC5D16">
        <w:rPr>
          <w:rFonts w:ascii="Arial" w:hAnsi="Arial"/>
        </w:rPr>
        <w:t xml:space="preserve"> família</w:t>
      </w:r>
      <w:r w:rsidR="00796BB0">
        <w:rPr>
          <w:rFonts w:ascii="Arial" w:hAnsi="Arial"/>
        </w:rPr>
        <w:t>s</w:t>
      </w:r>
      <w:r w:rsidR="00BC5D16">
        <w:rPr>
          <w:rFonts w:ascii="Arial" w:hAnsi="Arial"/>
        </w:rPr>
        <w:t xml:space="preserve"> obter</w:t>
      </w:r>
      <w:r w:rsidR="00796BB0">
        <w:rPr>
          <w:rFonts w:ascii="Arial" w:hAnsi="Arial"/>
        </w:rPr>
        <w:t>em</w:t>
      </w:r>
      <w:r w:rsidR="00BC5D16">
        <w:rPr>
          <w:rFonts w:ascii="Arial" w:hAnsi="Arial"/>
        </w:rPr>
        <w:t xml:space="preserve"> os recursos </w:t>
      </w:r>
      <w:r w:rsidR="009B5564">
        <w:rPr>
          <w:rFonts w:ascii="Arial" w:hAnsi="Arial"/>
        </w:rPr>
        <w:t xml:space="preserve">necessários </w:t>
      </w:r>
      <w:r w:rsidR="00BC5D16">
        <w:rPr>
          <w:rFonts w:ascii="Arial" w:hAnsi="Arial"/>
        </w:rPr>
        <w:t xml:space="preserve">para edificação </w:t>
      </w:r>
      <w:r w:rsidR="00796BB0">
        <w:rPr>
          <w:rFonts w:ascii="Arial" w:hAnsi="Arial"/>
        </w:rPr>
        <w:t xml:space="preserve">das moradias, </w:t>
      </w:r>
      <w:r w:rsidR="009B5564">
        <w:rPr>
          <w:rFonts w:ascii="Arial" w:hAnsi="Arial"/>
        </w:rPr>
        <w:t>conforme</w:t>
      </w:r>
      <w:r w:rsidR="00796BB0">
        <w:rPr>
          <w:rFonts w:ascii="Arial" w:hAnsi="Arial"/>
        </w:rPr>
        <w:t xml:space="preserve"> </w:t>
      </w:r>
      <w:r w:rsidR="00BC5D16">
        <w:rPr>
          <w:rFonts w:ascii="Arial" w:hAnsi="Arial"/>
        </w:rPr>
        <w:t>orientação técnica estabelecida pela CODHAB.</w:t>
      </w:r>
    </w:p>
    <w:p w:rsidR="006D2EC1" w:rsidRDefault="005E19B3" w:rsidP="005E19B3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Para o estabelecimento das fases foram considerados </w:t>
      </w:r>
      <w:proofErr w:type="gramStart"/>
      <w:r>
        <w:rPr>
          <w:rFonts w:ascii="Arial" w:hAnsi="Arial"/>
        </w:rPr>
        <w:t xml:space="preserve">os prazos </w:t>
      </w:r>
      <w:r w:rsidR="001E08A8">
        <w:rPr>
          <w:rFonts w:ascii="Arial" w:hAnsi="Arial"/>
        </w:rPr>
        <w:t>pactuado</w:t>
      </w:r>
      <w:proofErr w:type="gramEnd"/>
      <w:r w:rsidR="001E08A8">
        <w:rPr>
          <w:rFonts w:ascii="Arial" w:hAnsi="Arial"/>
        </w:rPr>
        <w:t xml:space="preserve"> entre os órgãos da administração pública sejam </w:t>
      </w:r>
      <w:r w:rsidR="009B5564">
        <w:rPr>
          <w:rFonts w:ascii="Arial" w:hAnsi="Arial"/>
        </w:rPr>
        <w:t xml:space="preserve">plenamente </w:t>
      </w:r>
      <w:r w:rsidR="001E08A8">
        <w:rPr>
          <w:rFonts w:ascii="Arial" w:hAnsi="Arial"/>
        </w:rPr>
        <w:t>cumpridos e que</w:t>
      </w:r>
      <w:r w:rsidR="006D2EC1">
        <w:rPr>
          <w:rFonts w:ascii="Arial" w:hAnsi="Arial"/>
        </w:rPr>
        <w:t xml:space="preserve"> as obras de implantação das redes de drenagem, de água</w:t>
      </w:r>
      <w:r w:rsidR="001E08A8">
        <w:rPr>
          <w:rFonts w:ascii="Arial" w:hAnsi="Arial"/>
        </w:rPr>
        <w:t>,</w:t>
      </w:r>
      <w:r w:rsidR="006D2EC1">
        <w:rPr>
          <w:rFonts w:ascii="Arial" w:hAnsi="Arial"/>
        </w:rPr>
        <w:t xml:space="preserve"> </w:t>
      </w:r>
      <w:r w:rsidR="001E08A8">
        <w:rPr>
          <w:rFonts w:ascii="Arial" w:hAnsi="Arial"/>
        </w:rPr>
        <w:t>d</w:t>
      </w:r>
      <w:r w:rsidR="006D2EC1">
        <w:rPr>
          <w:rFonts w:ascii="Arial" w:hAnsi="Arial"/>
        </w:rPr>
        <w:t>e esgoto</w:t>
      </w:r>
      <w:r w:rsidR="001E08A8">
        <w:rPr>
          <w:rFonts w:ascii="Arial" w:hAnsi="Arial"/>
        </w:rPr>
        <w:t xml:space="preserve"> e de energia</w:t>
      </w:r>
      <w:r>
        <w:rPr>
          <w:rFonts w:ascii="Arial" w:hAnsi="Arial"/>
        </w:rPr>
        <w:t xml:space="preserve"> inicie</w:t>
      </w:r>
      <w:r w:rsidR="006D2EC1">
        <w:rPr>
          <w:rFonts w:ascii="Arial" w:hAnsi="Arial"/>
        </w:rPr>
        <w:t xml:space="preserve">m em </w:t>
      </w:r>
      <w:r w:rsidR="00EA10BD">
        <w:rPr>
          <w:rFonts w:ascii="Arial" w:hAnsi="Arial"/>
          <w:b/>
        </w:rPr>
        <w:t>outubro</w:t>
      </w:r>
      <w:r w:rsidR="00862E1B">
        <w:rPr>
          <w:rFonts w:ascii="Arial" w:hAnsi="Arial"/>
          <w:b/>
        </w:rPr>
        <w:t>,</w:t>
      </w:r>
      <w:r w:rsidR="006D2EC1">
        <w:rPr>
          <w:rFonts w:ascii="Arial" w:hAnsi="Arial"/>
        </w:rPr>
        <w:t xml:space="preserve"> </w:t>
      </w:r>
      <w:r w:rsidR="00862E1B">
        <w:rPr>
          <w:rFonts w:ascii="Arial" w:hAnsi="Arial"/>
        </w:rPr>
        <w:t xml:space="preserve">estando </w:t>
      </w:r>
      <w:r w:rsidR="006D2EC1">
        <w:rPr>
          <w:rFonts w:ascii="Arial" w:hAnsi="Arial"/>
        </w:rPr>
        <w:t xml:space="preserve">o primeiro trecho disponível para entrega aos selecionados pela CODHAB em </w:t>
      </w:r>
      <w:r w:rsidR="00EA10BD">
        <w:rPr>
          <w:rFonts w:ascii="Arial" w:hAnsi="Arial"/>
          <w:b/>
        </w:rPr>
        <w:t>fevereiro</w:t>
      </w:r>
      <w:r w:rsidR="00796BB0">
        <w:rPr>
          <w:rFonts w:ascii="Arial" w:hAnsi="Arial"/>
        </w:rPr>
        <w:t xml:space="preserve">. Com a entrega dos lotes </w:t>
      </w:r>
      <w:r w:rsidR="00EA10BD">
        <w:rPr>
          <w:rFonts w:ascii="Arial" w:hAnsi="Arial"/>
        </w:rPr>
        <w:t>e início d</w:t>
      </w:r>
      <w:r w:rsidR="006D2EC1">
        <w:rPr>
          <w:rFonts w:ascii="Arial" w:hAnsi="Arial"/>
        </w:rPr>
        <w:t xml:space="preserve">as </w:t>
      </w:r>
      <w:r w:rsidR="009B5564">
        <w:rPr>
          <w:rFonts w:ascii="Arial" w:hAnsi="Arial"/>
        </w:rPr>
        <w:t>construções</w:t>
      </w:r>
      <w:r w:rsidR="006D2EC1">
        <w:rPr>
          <w:rFonts w:ascii="Arial" w:hAnsi="Arial"/>
        </w:rPr>
        <w:t xml:space="preserve"> das unidades residências </w:t>
      </w:r>
      <w:r w:rsidR="00EA10BD">
        <w:rPr>
          <w:rFonts w:ascii="Arial" w:hAnsi="Arial"/>
        </w:rPr>
        <w:t>estando</w:t>
      </w:r>
      <w:r w:rsidR="00796BB0">
        <w:rPr>
          <w:rFonts w:ascii="Arial" w:hAnsi="Arial"/>
        </w:rPr>
        <w:t xml:space="preserve"> </w:t>
      </w:r>
      <w:r w:rsidR="00EA10BD">
        <w:rPr>
          <w:rFonts w:ascii="Arial" w:hAnsi="Arial"/>
        </w:rPr>
        <w:t>iniciadas</w:t>
      </w:r>
      <w:r w:rsidR="00796BB0">
        <w:rPr>
          <w:rFonts w:ascii="Arial" w:hAnsi="Arial"/>
        </w:rPr>
        <w:t xml:space="preserve"> </w:t>
      </w:r>
      <w:r w:rsidR="00EA10BD">
        <w:rPr>
          <w:rFonts w:ascii="Arial" w:hAnsi="Arial"/>
        </w:rPr>
        <w:t>haverá</w:t>
      </w:r>
      <w:r w:rsidR="009B5564">
        <w:rPr>
          <w:rFonts w:ascii="Arial" w:hAnsi="Arial"/>
        </w:rPr>
        <w:t xml:space="preserve"> demanda de</w:t>
      </w:r>
      <w:r w:rsidR="006D2EC1">
        <w:rPr>
          <w:rFonts w:ascii="Arial" w:hAnsi="Arial"/>
        </w:rPr>
        <w:t xml:space="preserve"> água para o empreendimento.</w:t>
      </w:r>
      <w:r w:rsidR="00EA10BD">
        <w:rPr>
          <w:rFonts w:ascii="Arial" w:hAnsi="Arial"/>
        </w:rPr>
        <w:t xml:space="preserve"> O período de implantação poderá sofrer alteração</w:t>
      </w:r>
      <w:r w:rsidR="000723F1">
        <w:rPr>
          <w:rFonts w:ascii="Arial" w:hAnsi="Arial"/>
        </w:rPr>
        <w:t xml:space="preserve"> pelo fato do calendário estar em consonância com o período de chuva.</w:t>
      </w:r>
    </w:p>
    <w:p w:rsidR="001F7056" w:rsidRDefault="00796BB0" w:rsidP="000723F1">
      <w:pPr>
        <w:spacing w:before="120" w:after="120" w:line="276" w:lineRule="auto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A </w:t>
      </w:r>
      <w:r w:rsidR="005E19B3">
        <w:rPr>
          <w:rFonts w:ascii="Arial" w:hAnsi="Arial"/>
        </w:rPr>
        <w:t xml:space="preserve">demanda hídrica para o parcelamento </w:t>
      </w:r>
      <w:r>
        <w:rPr>
          <w:rFonts w:ascii="Arial" w:hAnsi="Arial"/>
        </w:rPr>
        <w:t xml:space="preserve">deverá </w:t>
      </w:r>
      <w:r w:rsidR="005E19B3">
        <w:rPr>
          <w:rFonts w:ascii="Arial" w:hAnsi="Arial"/>
        </w:rPr>
        <w:t>manter</w:t>
      </w:r>
      <w:r w:rsidR="000723F1">
        <w:rPr>
          <w:rFonts w:ascii="Arial" w:hAnsi="Arial"/>
        </w:rPr>
        <w:t>-se</w:t>
      </w:r>
      <w:r w:rsidR="005E19B3">
        <w:rPr>
          <w:rFonts w:ascii="Arial" w:hAnsi="Arial"/>
        </w:rPr>
        <w:t xml:space="preserve"> em 50% </w:t>
      </w:r>
      <w:r>
        <w:rPr>
          <w:rFonts w:ascii="Arial" w:hAnsi="Arial"/>
        </w:rPr>
        <w:t xml:space="preserve">até </w:t>
      </w:r>
      <w:r w:rsidR="008A4776">
        <w:rPr>
          <w:rFonts w:ascii="Arial" w:hAnsi="Arial"/>
        </w:rPr>
        <w:t xml:space="preserve">a disponibilidade </w:t>
      </w:r>
      <w:r>
        <w:rPr>
          <w:rFonts w:ascii="Arial" w:hAnsi="Arial"/>
        </w:rPr>
        <w:t xml:space="preserve">de água </w:t>
      </w:r>
      <w:r w:rsidR="005F08A0">
        <w:rPr>
          <w:rFonts w:ascii="Arial" w:hAnsi="Arial"/>
        </w:rPr>
        <w:t xml:space="preserve">na região </w:t>
      </w:r>
      <w:r w:rsidR="009B5564">
        <w:rPr>
          <w:rFonts w:ascii="Arial" w:hAnsi="Arial"/>
        </w:rPr>
        <w:t>estar</w:t>
      </w:r>
      <w:r>
        <w:rPr>
          <w:rFonts w:ascii="Arial" w:hAnsi="Arial"/>
        </w:rPr>
        <w:t xml:space="preserve"> totalmente </w:t>
      </w:r>
      <w:r w:rsidR="005F08A0">
        <w:rPr>
          <w:rFonts w:ascii="Arial" w:hAnsi="Arial"/>
        </w:rPr>
        <w:t>equacionada</w:t>
      </w:r>
      <w:r>
        <w:rPr>
          <w:rFonts w:ascii="Arial" w:hAnsi="Arial"/>
        </w:rPr>
        <w:t>, para isso ficarão contingenciados</w:t>
      </w:r>
      <w:r w:rsidR="009B5564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5F08A0">
        <w:rPr>
          <w:rFonts w:ascii="Arial" w:hAnsi="Arial"/>
        </w:rPr>
        <w:t>pela TERRACAP</w:t>
      </w:r>
      <w:r w:rsidR="009B5564">
        <w:rPr>
          <w:rFonts w:ascii="Arial" w:hAnsi="Arial"/>
        </w:rPr>
        <w:t>,</w:t>
      </w:r>
      <w:r w:rsidR="005F08A0">
        <w:rPr>
          <w:rFonts w:ascii="Arial" w:hAnsi="Arial"/>
        </w:rPr>
        <w:t xml:space="preserve"> </w:t>
      </w:r>
      <w:r>
        <w:rPr>
          <w:rFonts w:ascii="Arial" w:hAnsi="Arial"/>
        </w:rPr>
        <w:t xml:space="preserve">os </w:t>
      </w:r>
      <w:r w:rsidR="005E19B3">
        <w:rPr>
          <w:rFonts w:ascii="Arial" w:hAnsi="Arial"/>
        </w:rPr>
        <w:t xml:space="preserve">lotes de habitação coletiva e </w:t>
      </w:r>
      <w:r>
        <w:rPr>
          <w:rFonts w:ascii="Arial" w:hAnsi="Arial"/>
        </w:rPr>
        <w:t xml:space="preserve">parte </w:t>
      </w:r>
      <w:r w:rsidR="008A4776">
        <w:rPr>
          <w:rFonts w:ascii="Arial" w:hAnsi="Arial"/>
        </w:rPr>
        <w:t>dos lotes comerciais</w:t>
      </w:r>
      <w:r w:rsidR="000723F1">
        <w:rPr>
          <w:rFonts w:ascii="Arial" w:hAnsi="Arial"/>
        </w:rPr>
        <w:t>.</w:t>
      </w:r>
    </w:p>
    <w:p w:rsidR="00650367" w:rsidRDefault="00650367" w:rsidP="000723F1">
      <w:pPr>
        <w:spacing w:before="120" w:after="120" w:line="276" w:lineRule="auto"/>
        <w:ind w:firstLine="709"/>
        <w:jc w:val="both"/>
        <w:rPr>
          <w:rFonts w:ascii="Arial" w:hAnsi="Arial"/>
        </w:rPr>
      </w:pPr>
    </w:p>
    <w:p w:rsidR="00E33948" w:rsidRDefault="00B61CD8" w:rsidP="00172769">
      <w:pPr>
        <w:spacing w:before="120" w:after="120"/>
        <w:jc w:val="center"/>
        <w:rPr>
          <w:rFonts w:ascii="Arial" w:hAnsi="Arial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5086350" cy="6924675"/>
            <wp:effectExtent l="0" t="0" r="0" b="9525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" r="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948" w:rsidRDefault="00E33948" w:rsidP="00172769">
      <w:pPr>
        <w:spacing w:before="120" w:after="120"/>
        <w:jc w:val="center"/>
        <w:rPr>
          <w:rFonts w:ascii="Arial" w:hAnsi="Arial"/>
        </w:rPr>
      </w:pPr>
    </w:p>
    <w:p w:rsidR="00E33948" w:rsidRDefault="00E33948" w:rsidP="00172769">
      <w:pPr>
        <w:spacing w:before="120" w:after="120"/>
        <w:jc w:val="center"/>
        <w:rPr>
          <w:rFonts w:ascii="Arial" w:hAnsi="Arial"/>
        </w:rPr>
      </w:pPr>
    </w:p>
    <w:sectPr w:rsidR="00E33948" w:rsidSect="00F65710">
      <w:headerReference w:type="default" r:id="rId9"/>
      <w:footerReference w:type="default" r:id="rId10"/>
      <w:pgSz w:w="11907" w:h="16840" w:code="9"/>
      <w:pgMar w:top="1843" w:right="851" w:bottom="851" w:left="1701" w:header="720" w:footer="32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DA5" w:rsidRDefault="00B57DA5">
      <w:r>
        <w:separator/>
      </w:r>
    </w:p>
  </w:endnote>
  <w:endnote w:type="continuationSeparator" w:id="0">
    <w:p w:rsidR="00B57DA5" w:rsidRDefault="00B5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8A7" w:rsidRDefault="001F7056">
    <w:pPr>
      <w:pStyle w:val="Rodap"/>
      <w:spacing w:before="60"/>
      <w:rPr>
        <w:rFonts w:ascii="Arial" w:hAnsi="Arial"/>
        <w:snapToGrid w:val="0"/>
        <w:sz w:val="14"/>
      </w:rPr>
    </w:pPr>
    <w:r>
      <w:rPr>
        <w:rFonts w:ascii="Arial" w:hAnsi="Arial"/>
        <w:snapToGrid w:val="0"/>
        <w:sz w:val="14"/>
      </w:rPr>
      <w:t>AFP</w:t>
    </w:r>
  </w:p>
  <w:p w:rsidR="006018A7" w:rsidRDefault="006018A7">
    <w:pPr>
      <w:pStyle w:val="Rodap"/>
      <w:rPr>
        <w:rFonts w:ascii="Arial" w:hAnsi="Arial"/>
        <w:sz w:val="14"/>
      </w:rPr>
    </w:pPr>
    <w:r>
      <w:rPr>
        <w:rFonts w:ascii="Arial" w:hAnsi="Arial"/>
        <w:snapToGrid w:val="0"/>
        <w:sz w:val="14"/>
      </w:rPr>
      <w:fldChar w:fldCharType="begin"/>
    </w:r>
    <w:r>
      <w:rPr>
        <w:rFonts w:ascii="Arial" w:hAnsi="Arial"/>
        <w:snapToGrid w:val="0"/>
        <w:sz w:val="14"/>
      </w:rPr>
      <w:instrText xml:space="preserve"> FILENAME \p </w:instrText>
    </w:r>
    <w:r>
      <w:rPr>
        <w:rFonts w:ascii="Arial" w:hAnsi="Arial"/>
        <w:snapToGrid w:val="0"/>
        <w:sz w:val="14"/>
      </w:rPr>
      <w:fldChar w:fldCharType="separate"/>
    </w:r>
    <w:r w:rsidR="00CA26DB">
      <w:rPr>
        <w:rFonts w:ascii="Arial" w:hAnsi="Arial"/>
        <w:noProof/>
        <w:snapToGrid w:val="0"/>
        <w:sz w:val="14"/>
      </w:rPr>
      <w:t>L:\GEMAM\1.GEMAM\2017\CARTAS\CAR0000-17 - MODELO.doc</w:t>
    </w:r>
    <w:proofErr w:type="gramStart"/>
    <w:r>
      <w:rPr>
        <w:rFonts w:ascii="Arial" w:hAnsi="Arial"/>
        <w:snapToGrid w:val="0"/>
        <w:sz w:val="14"/>
      </w:rPr>
      <w:fldChar w:fldCharType="end"/>
    </w:r>
    <w:r w:rsidR="00B61CD8">
      <w:rPr>
        <w:rFonts w:ascii="Arial" w:hAnsi="Arial"/>
        <w:noProof/>
        <w:sz w:val="14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5118100</wp:posOffset>
              </wp:positionH>
              <wp:positionV relativeFrom="paragraph">
                <wp:posOffset>-116840</wp:posOffset>
              </wp:positionV>
              <wp:extent cx="1097280" cy="27432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7280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8A7" w:rsidRDefault="006018A7">
                          <w:pPr>
                            <w:spacing w:before="60"/>
                            <w:jc w:val="right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t xml:space="preserve">Página </w: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separate"/>
                          </w:r>
                          <w:r w:rsidR="00315682">
                            <w:rPr>
                              <w:rFonts w:ascii="Arial" w:hAnsi="Arial"/>
                              <w:noProof/>
                              <w:snapToGrid w:val="0"/>
                              <w:sz w:val="14"/>
                              <w:lang w:eastAsia="en-US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t xml:space="preserve"> de </w: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separate"/>
                          </w:r>
                          <w:r w:rsidR="00315682">
                            <w:rPr>
                              <w:rFonts w:ascii="Arial" w:hAnsi="Arial"/>
                              <w:noProof/>
                              <w:snapToGrid w:val="0"/>
                              <w:sz w:val="14"/>
                              <w:lang w:eastAsia="en-US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snapToGrid w:val="0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03pt;margin-top:-9.2pt;width:86.4pt;height:21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f3tQIAALk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" o:allowincell="f" filled="f" stroked="f">
              <v:textbox>
                <w:txbxContent>
                  <w:p w:rsidR="006018A7" w:rsidRDefault="006018A7">
                    <w:pPr>
                      <w:spacing w:before="60"/>
                      <w:jc w:val="right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napToGrid w:val="0"/>
                        <w:sz w:val="14"/>
                      </w:rPr>
                      <w:t xml:space="preserve">Página </w: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begin"/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instrText xml:space="preserve"> PAGE  \* MERGEFORMAT </w:instrTex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separate"/>
                    </w:r>
                    <w:r w:rsidR="00315682">
                      <w:rPr>
                        <w:rFonts w:ascii="Arial" w:hAnsi="Arial"/>
                        <w:noProof/>
                        <w:snapToGrid w:val="0"/>
                        <w:sz w:val="14"/>
                        <w:lang w:eastAsia="en-US"/>
                      </w:rPr>
                      <w:t>1</w: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end"/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t xml:space="preserve"> de </w: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begin"/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instrText xml:space="preserve"> NUMPAGES  \* MERGEFORMAT </w:instrTex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separate"/>
                    </w:r>
                    <w:r w:rsidR="00315682">
                      <w:rPr>
                        <w:rFonts w:ascii="Arial" w:hAnsi="Arial"/>
                        <w:noProof/>
                        <w:snapToGrid w:val="0"/>
                        <w:sz w:val="14"/>
                        <w:lang w:eastAsia="en-US"/>
                      </w:rPr>
                      <w:t>3</w:t>
                    </w:r>
                    <w:r>
                      <w:rPr>
                        <w:rFonts w:ascii="Arial" w:hAnsi="Arial"/>
                        <w:snapToGrid w:val="0"/>
                        <w:sz w:val="1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proofErr w:type="gramEnd"/>
  </w:p>
  <w:p w:rsidR="006018A7" w:rsidRDefault="00B61CD8">
    <w:pPr>
      <w:pStyle w:val="Rodap"/>
      <w:ind w:left="-709"/>
      <w:jc w:val="center"/>
      <w:rPr>
        <w:rFonts w:ascii="Arial" w:hAnsi="Arial"/>
        <w:sz w:val="14"/>
      </w:rPr>
    </w:pPr>
    <w:r>
      <w:rPr>
        <w:rFonts w:ascii="Arial" w:hAnsi="Arial"/>
        <w:noProof/>
        <w:sz w:val="1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-88900</wp:posOffset>
              </wp:positionH>
              <wp:positionV relativeFrom="paragraph">
                <wp:posOffset>55880</wp:posOffset>
              </wp:positionV>
              <wp:extent cx="621792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179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pt,4.4pt" to="482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s/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"/>
          </w:pict>
        </mc:Fallback>
      </mc:AlternateContent>
    </w:r>
    <w:r w:rsidR="006018A7">
      <w:rPr>
        <w:rFonts w:ascii="Arial" w:hAnsi="Arial"/>
        <w:sz w:val="14"/>
      </w:rPr>
      <w:t xml:space="preserve">                 </w:t>
    </w:r>
  </w:p>
  <w:p w:rsidR="006018A7" w:rsidRDefault="006018A7">
    <w:pPr>
      <w:pStyle w:val="Rodap"/>
      <w:ind w:left="-709"/>
      <w:jc w:val="center"/>
      <w:rPr>
        <w:rFonts w:ascii="Arial" w:hAnsi="Arial"/>
        <w:color w:val="000000"/>
        <w:sz w:val="14"/>
      </w:rPr>
    </w:pPr>
    <w:r>
      <w:rPr>
        <w:rFonts w:ascii="Arial" w:hAnsi="Arial"/>
        <w:sz w:val="14"/>
      </w:rPr>
      <w:t xml:space="preserve">          SAM – BLOCO “F” EDIFÍCIO SEDE – BRASÍIA – DF – CEP 70620-000 – E-MAIL: terracap@terracap.df.gov.br. – Internet: </w:t>
    </w:r>
    <w:proofErr w:type="gramStart"/>
    <w:r>
      <w:rPr>
        <w:rFonts w:ascii="Arial" w:hAnsi="Arial"/>
        <w:sz w:val="14"/>
      </w:rPr>
      <w:t>www.terracap.df.gov.br</w:t>
    </w:r>
    <w:proofErr w:type="gramEnd"/>
  </w:p>
  <w:p w:rsidR="006018A7" w:rsidRDefault="006018A7">
    <w:pPr>
      <w:pStyle w:val="Rodap"/>
      <w:rPr>
        <w:rFonts w:ascii="Arial" w:hAnsi="Arial"/>
        <w:sz w:val="14"/>
      </w:rPr>
    </w:pPr>
    <w:r>
      <w:rPr>
        <w:rFonts w:ascii="Arial" w:hAnsi="Arial"/>
        <w:color w:val="000000"/>
        <w:sz w:val="14"/>
      </w:rPr>
      <w:t>TELEFONES: (61)3342-1650/0800-612007 – FAX: (61) 3342-1790 – CNPJ Nº 00.359.877/0001-73 – INSCRIÇÃO ESTADUAL Nº 07.312.572/001-20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DA5" w:rsidRDefault="00B57DA5">
      <w:r>
        <w:separator/>
      </w:r>
    </w:p>
  </w:footnote>
  <w:footnote w:type="continuationSeparator" w:id="0">
    <w:p w:rsidR="00B57DA5" w:rsidRDefault="00B57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8A7" w:rsidRDefault="00B61CD8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00935" cy="460375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935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16605"/>
    <w:multiLevelType w:val="singleLevel"/>
    <w:tmpl w:val="5960212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">
    <w:nsid w:val="472357C8"/>
    <w:multiLevelType w:val="hybridMultilevel"/>
    <w:tmpl w:val="14929A5C"/>
    <w:lvl w:ilvl="0" w:tplc="DC9CF45C">
      <w:start w:val="1"/>
      <w:numFmt w:val="lowerLetter"/>
      <w:lvlText w:val="%1)"/>
      <w:lvlJc w:val="left"/>
      <w:pPr>
        <w:tabs>
          <w:tab w:val="num" w:pos="3128"/>
        </w:tabs>
        <w:ind w:left="3128" w:hanging="171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C30"/>
    <w:rsid w:val="0001613A"/>
    <w:rsid w:val="000201F4"/>
    <w:rsid w:val="000329E3"/>
    <w:rsid w:val="000723F1"/>
    <w:rsid w:val="000F20CD"/>
    <w:rsid w:val="00124143"/>
    <w:rsid w:val="0014620A"/>
    <w:rsid w:val="00172769"/>
    <w:rsid w:val="001A2E37"/>
    <w:rsid w:val="001E08A8"/>
    <w:rsid w:val="001E6F7C"/>
    <w:rsid w:val="001F7056"/>
    <w:rsid w:val="00201DDA"/>
    <w:rsid w:val="00230B4C"/>
    <w:rsid w:val="0029612D"/>
    <w:rsid w:val="0031527E"/>
    <w:rsid w:val="00315682"/>
    <w:rsid w:val="003575FA"/>
    <w:rsid w:val="00374500"/>
    <w:rsid w:val="00392D33"/>
    <w:rsid w:val="003D1D26"/>
    <w:rsid w:val="0040397E"/>
    <w:rsid w:val="005E19B3"/>
    <w:rsid w:val="005F08A0"/>
    <w:rsid w:val="006018A7"/>
    <w:rsid w:val="00650367"/>
    <w:rsid w:val="006616AC"/>
    <w:rsid w:val="006C4C30"/>
    <w:rsid w:val="006D2EC1"/>
    <w:rsid w:val="006E6B42"/>
    <w:rsid w:val="006F257F"/>
    <w:rsid w:val="00727294"/>
    <w:rsid w:val="00754A80"/>
    <w:rsid w:val="007819CA"/>
    <w:rsid w:val="00796BB0"/>
    <w:rsid w:val="008046E9"/>
    <w:rsid w:val="0080702E"/>
    <w:rsid w:val="00854BB8"/>
    <w:rsid w:val="00862E1B"/>
    <w:rsid w:val="008A4776"/>
    <w:rsid w:val="00900C45"/>
    <w:rsid w:val="0095161E"/>
    <w:rsid w:val="00985B48"/>
    <w:rsid w:val="009B5564"/>
    <w:rsid w:val="00A050BF"/>
    <w:rsid w:val="00A126B2"/>
    <w:rsid w:val="00B11B68"/>
    <w:rsid w:val="00B57DA5"/>
    <w:rsid w:val="00B61CD8"/>
    <w:rsid w:val="00B90B9B"/>
    <w:rsid w:val="00BC5D16"/>
    <w:rsid w:val="00C66159"/>
    <w:rsid w:val="00CA26DB"/>
    <w:rsid w:val="00CB70E5"/>
    <w:rsid w:val="00D13428"/>
    <w:rsid w:val="00D277DE"/>
    <w:rsid w:val="00D574B7"/>
    <w:rsid w:val="00D675E6"/>
    <w:rsid w:val="00D8304B"/>
    <w:rsid w:val="00DB1217"/>
    <w:rsid w:val="00DB1FF5"/>
    <w:rsid w:val="00DD319F"/>
    <w:rsid w:val="00E31E9C"/>
    <w:rsid w:val="00E33948"/>
    <w:rsid w:val="00E42B57"/>
    <w:rsid w:val="00E54354"/>
    <w:rsid w:val="00E55928"/>
    <w:rsid w:val="00EA10BD"/>
    <w:rsid w:val="00EE3617"/>
    <w:rsid w:val="00EE5780"/>
    <w:rsid w:val="00F30BB7"/>
    <w:rsid w:val="00F42F1E"/>
    <w:rsid w:val="00F65710"/>
    <w:rsid w:val="00F77BE1"/>
    <w:rsid w:val="00FC2021"/>
    <w:rsid w:val="00FD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lang w:eastAsia="en-US"/>
    </w:rPr>
  </w:style>
  <w:style w:type="paragraph" w:styleId="Ttulo9">
    <w:name w:val="heading 9"/>
    <w:basedOn w:val="Normal"/>
    <w:next w:val="Normal"/>
    <w:qFormat/>
    <w:pPr>
      <w:keepNext/>
      <w:ind w:firstLine="72"/>
      <w:outlineLvl w:val="8"/>
    </w:pPr>
    <w:rPr>
      <w:b/>
      <w:sz w:val="1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firstLine="1701"/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left="1843" w:hanging="1843"/>
    </w:pPr>
  </w:style>
  <w:style w:type="paragraph" w:styleId="Recuodecorpodetexto3">
    <w:name w:val="Body Text Indent 3"/>
    <w:basedOn w:val="Normal"/>
    <w:pPr>
      <w:spacing w:line="360" w:lineRule="auto"/>
      <w:ind w:firstLine="2127"/>
      <w:jc w:val="both"/>
    </w:pPr>
    <w:rPr>
      <w:sz w:val="28"/>
    </w:rPr>
  </w:style>
  <w:style w:type="paragraph" w:styleId="Remissivo1">
    <w:name w:val="index 1"/>
    <w:basedOn w:val="Normal"/>
    <w:next w:val="Normal"/>
    <w:autoRedefine/>
    <w:semiHidden/>
    <w:pPr>
      <w:ind w:left="240" w:hanging="240"/>
    </w:pPr>
  </w:style>
  <w:style w:type="paragraph" w:styleId="Ttulodendiceremissivo">
    <w:name w:val="index heading"/>
    <w:basedOn w:val="Normal"/>
    <w:next w:val="Remissivo1"/>
    <w:semiHidden/>
    <w:rPr>
      <w:b/>
      <w:sz w:val="18"/>
    </w:rPr>
  </w:style>
  <w:style w:type="paragraph" w:styleId="Corpodetexto">
    <w:name w:val="Body Text"/>
    <w:basedOn w:val="Normal"/>
    <w:pPr>
      <w:spacing w:line="360" w:lineRule="auto"/>
      <w:jc w:val="both"/>
    </w:pPr>
  </w:style>
  <w:style w:type="table" w:styleId="Tabelacomgrade">
    <w:name w:val="Table Grid"/>
    <w:basedOn w:val="Tabelanormal"/>
    <w:uiPriority w:val="39"/>
    <w:rsid w:val="0065036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B11B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11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lang w:eastAsia="en-US"/>
    </w:rPr>
  </w:style>
  <w:style w:type="paragraph" w:styleId="Ttulo9">
    <w:name w:val="heading 9"/>
    <w:basedOn w:val="Normal"/>
    <w:next w:val="Normal"/>
    <w:qFormat/>
    <w:pPr>
      <w:keepNext/>
      <w:ind w:firstLine="72"/>
      <w:outlineLvl w:val="8"/>
    </w:pPr>
    <w:rPr>
      <w:b/>
      <w:sz w:val="1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firstLine="1701"/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left="1843" w:hanging="1843"/>
    </w:pPr>
  </w:style>
  <w:style w:type="paragraph" w:styleId="Recuodecorpodetexto3">
    <w:name w:val="Body Text Indent 3"/>
    <w:basedOn w:val="Normal"/>
    <w:pPr>
      <w:spacing w:line="360" w:lineRule="auto"/>
      <w:ind w:firstLine="2127"/>
      <w:jc w:val="both"/>
    </w:pPr>
    <w:rPr>
      <w:sz w:val="28"/>
    </w:rPr>
  </w:style>
  <w:style w:type="paragraph" w:styleId="Remissivo1">
    <w:name w:val="index 1"/>
    <w:basedOn w:val="Normal"/>
    <w:next w:val="Normal"/>
    <w:autoRedefine/>
    <w:semiHidden/>
    <w:pPr>
      <w:ind w:left="240" w:hanging="240"/>
    </w:pPr>
  </w:style>
  <w:style w:type="paragraph" w:styleId="Ttulodendiceremissivo">
    <w:name w:val="index heading"/>
    <w:basedOn w:val="Normal"/>
    <w:next w:val="Remissivo1"/>
    <w:semiHidden/>
    <w:rPr>
      <w:b/>
      <w:sz w:val="18"/>
    </w:rPr>
  </w:style>
  <w:style w:type="paragraph" w:styleId="Corpodetexto">
    <w:name w:val="Body Text"/>
    <w:basedOn w:val="Normal"/>
    <w:pPr>
      <w:spacing w:line="360" w:lineRule="auto"/>
      <w:jc w:val="both"/>
    </w:pPr>
  </w:style>
  <w:style w:type="table" w:styleId="Tabelacomgrade">
    <w:name w:val="Table Grid"/>
    <w:basedOn w:val="Tabelanormal"/>
    <w:uiPriority w:val="39"/>
    <w:rsid w:val="0065036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B11B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11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550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 Presidente,</vt:lpstr>
    </vt:vector>
  </TitlesOfParts>
  <Company>terracap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 Presidente,</dc:title>
  <dc:creator>terracap</dc:creator>
  <cp:lastModifiedBy>Paula Romão</cp:lastModifiedBy>
  <cp:revision>6</cp:revision>
  <cp:lastPrinted>2007-07-27T15:02:00Z</cp:lastPrinted>
  <dcterms:created xsi:type="dcterms:W3CDTF">2017-06-12T14:17:00Z</dcterms:created>
  <dcterms:modified xsi:type="dcterms:W3CDTF">2017-06-13T20:35:00Z</dcterms:modified>
</cp:coreProperties>
</file>